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xml" ContentType="application/vnd.ms-office.activeX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AD61D" w14:textId="77777777" w:rsidR="00744190" w:rsidRDefault="00744190">
      <w:pPr>
        <w:tabs>
          <w:tab w:val="center" w:pos="4153"/>
          <w:tab w:val="right" w:pos="8306"/>
        </w:tabs>
        <w:rPr>
          <w:lang w:val="en-GB"/>
        </w:rPr>
      </w:pPr>
    </w:p>
    <w:p w14:paraId="027AD61E" w14:textId="77777777" w:rsidR="00744190" w:rsidRDefault="00F71AAB">
      <w:pPr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pict w14:anchorId="027AD643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7" type="#_x0000_t201" style="position:absolute;left:0;text-align:left;margin-left:-85.05pt;margin-top:-56.7pt;width:.75pt;height:.75pt;z-index:251657728;visibility:hidden;mso-position-horizontal-relative:text;mso-position-vertical-relative:text" stroked="f">
            <v:imagedata r:id="rId8" o:title=""/>
          </v:shape>
          <w:control r:id="rId9" w:name="Control 3" w:shapeid="_x0000_s1027"/>
        </w:pict>
      </w:r>
      <w:r>
        <w:rPr>
          <w:b/>
          <w:color w:val="000000"/>
          <w:lang w:eastAsia="lt-LT"/>
        </w:rPr>
        <w:t>LIETUVOS RESPUBLIKOS ŠVIETIMO IR MOKSLO MINISTRAS</w:t>
      </w:r>
    </w:p>
    <w:p w14:paraId="027AD61F" w14:textId="77777777" w:rsidR="00744190" w:rsidRDefault="00744190">
      <w:pPr>
        <w:jc w:val="center"/>
        <w:rPr>
          <w:color w:val="000000"/>
          <w:lang w:eastAsia="lt-LT"/>
        </w:rPr>
      </w:pPr>
    </w:p>
    <w:p w14:paraId="027AD620" w14:textId="77777777" w:rsidR="00744190" w:rsidRDefault="00F71AAB">
      <w:pPr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>Į S A K Y M A S</w:t>
      </w:r>
    </w:p>
    <w:p w14:paraId="027AD621" w14:textId="77777777" w:rsidR="00744190" w:rsidRDefault="00F71AAB">
      <w:pPr>
        <w:jc w:val="center"/>
        <w:rPr>
          <w:b/>
          <w:color w:val="000000"/>
          <w:lang w:eastAsia="lt-LT"/>
        </w:rPr>
      </w:pPr>
      <w:r>
        <w:rPr>
          <w:b/>
          <w:color w:val="000000"/>
          <w:lang w:eastAsia="lt-LT"/>
        </w:rPr>
        <w:t>DĖL IKIMOKYKLINIO UGDYMO PROGRAMŲ KRITERIJŲ APRAŠO</w:t>
      </w:r>
    </w:p>
    <w:p w14:paraId="027AD622" w14:textId="77777777" w:rsidR="00744190" w:rsidRDefault="00744190">
      <w:pPr>
        <w:jc w:val="center"/>
        <w:rPr>
          <w:color w:val="000000"/>
          <w:lang w:eastAsia="lt-LT"/>
        </w:rPr>
      </w:pPr>
    </w:p>
    <w:p w14:paraId="027AD623" w14:textId="77777777" w:rsidR="00744190" w:rsidRDefault="00F71AAB">
      <w:pPr>
        <w:jc w:val="center"/>
        <w:rPr>
          <w:color w:val="000000"/>
          <w:lang w:eastAsia="lt-LT"/>
        </w:rPr>
      </w:pPr>
      <w:r>
        <w:rPr>
          <w:color w:val="000000"/>
          <w:lang w:eastAsia="lt-LT"/>
        </w:rPr>
        <w:t>2005 m. balandžio 18 d. Nr. ISAK-627</w:t>
      </w:r>
    </w:p>
    <w:p w14:paraId="027AD624" w14:textId="77777777" w:rsidR="00744190" w:rsidRDefault="00F71AAB">
      <w:pPr>
        <w:jc w:val="center"/>
        <w:rPr>
          <w:color w:val="000000"/>
          <w:lang w:eastAsia="lt-LT"/>
        </w:rPr>
      </w:pPr>
      <w:r>
        <w:rPr>
          <w:color w:val="000000"/>
          <w:lang w:eastAsia="lt-LT"/>
        </w:rPr>
        <w:t>Vilnius</w:t>
      </w:r>
    </w:p>
    <w:p w14:paraId="027AD625" w14:textId="77777777" w:rsidR="00744190" w:rsidRDefault="00744190">
      <w:pPr>
        <w:ind w:firstLine="709"/>
        <w:jc w:val="both"/>
        <w:rPr>
          <w:color w:val="000000"/>
          <w:lang w:eastAsia="lt-LT"/>
        </w:rPr>
      </w:pPr>
    </w:p>
    <w:bookmarkStart w:id="0" w:name="_GoBack" w:displacedByCustomXml="prev"/>
    <w:p w14:paraId="027AD626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Įgyvendindamas Lietuvos Respublikos švietimo įstatymo (Ž</w:t>
      </w:r>
      <w:r>
        <w:rPr>
          <w:color w:val="000000"/>
          <w:szCs w:val="22"/>
          <w:lang w:eastAsia="lt-LT"/>
        </w:rPr>
        <w:t xml:space="preserve">in., 1991, Nr. </w:t>
      </w:r>
      <w:hyperlink r:id="rId10" w:tgtFrame="_blank" w:history="1">
        <w:r>
          <w:rPr>
            <w:color w:val="0000FF" w:themeColor="hyperlink"/>
            <w:szCs w:val="22"/>
            <w:u w:val="single"/>
            <w:lang w:eastAsia="lt-LT"/>
          </w:rPr>
          <w:t>23-593</w:t>
        </w:r>
      </w:hyperlink>
      <w:r>
        <w:rPr>
          <w:color w:val="000000"/>
          <w:szCs w:val="22"/>
          <w:lang w:eastAsia="lt-LT"/>
        </w:rPr>
        <w:t xml:space="preserve">; 2003, Nr. </w:t>
      </w:r>
      <w:hyperlink r:id="rId11" w:tgtFrame="_blank" w:history="1">
        <w:r>
          <w:rPr>
            <w:color w:val="0000FF" w:themeColor="hyperlink"/>
            <w:szCs w:val="22"/>
            <w:u w:val="single"/>
            <w:lang w:eastAsia="lt-LT"/>
          </w:rPr>
          <w:t>63-2853</w:t>
        </w:r>
      </w:hyperlink>
      <w:r>
        <w:rPr>
          <w:color w:val="000000"/>
          <w:szCs w:val="22"/>
          <w:lang w:eastAsia="lt-LT"/>
        </w:rPr>
        <w:t xml:space="preserve">; 2004, Nr. </w:t>
      </w:r>
      <w:hyperlink r:id="rId12" w:tgtFrame="_blank" w:history="1">
        <w:r>
          <w:rPr>
            <w:color w:val="0000FF" w:themeColor="hyperlink"/>
            <w:szCs w:val="22"/>
            <w:u w:val="single"/>
            <w:lang w:eastAsia="lt-LT"/>
          </w:rPr>
          <w:t>103-3755</w:t>
        </w:r>
      </w:hyperlink>
      <w:r>
        <w:rPr>
          <w:color w:val="000000"/>
          <w:szCs w:val="22"/>
          <w:lang w:eastAsia="lt-LT"/>
        </w:rPr>
        <w:t>) 37 straipsnio 4 dalį:</w:t>
      </w:r>
    </w:p>
    <w:bookmarkEnd w:id="0" w:displacedByCustomXml="next"/>
    <w:p w14:paraId="027AD627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1</w:t>
      </w:r>
      <w:r>
        <w:rPr>
          <w:color w:val="000000"/>
          <w:szCs w:val="22"/>
          <w:lang w:eastAsia="lt-LT"/>
        </w:rPr>
        <w:t xml:space="preserve">. </w:t>
      </w:r>
      <w:r>
        <w:rPr>
          <w:color w:val="000000"/>
          <w:spacing w:val="60"/>
          <w:szCs w:val="22"/>
          <w:lang w:eastAsia="lt-LT"/>
        </w:rPr>
        <w:t>Tvirtinu</w:t>
      </w:r>
      <w:r>
        <w:rPr>
          <w:color w:val="000000"/>
          <w:szCs w:val="22"/>
          <w:lang w:eastAsia="lt-LT"/>
        </w:rPr>
        <w:t xml:space="preserve"> Ikimokyklinio ugdymo programų kriterijų aprašą (pridedama).</w:t>
      </w:r>
    </w:p>
    <w:p w14:paraId="027AD628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2</w:t>
      </w:r>
      <w:r>
        <w:rPr>
          <w:color w:val="000000"/>
          <w:szCs w:val="22"/>
          <w:lang w:eastAsia="lt-LT"/>
        </w:rPr>
        <w:t xml:space="preserve">. </w:t>
      </w:r>
      <w:r>
        <w:rPr>
          <w:color w:val="000000"/>
          <w:spacing w:val="60"/>
          <w:szCs w:val="22"/>
          <w:lang w:eastAsia="lt-LT"/>
        </w:rPr>
        <w:t>Įpareigoju</w:t>
      </w:r>
      <w:r>
        <w:rPr>
          <w:color w:val="000000"/>
          <w:szCs w:val="22"/>
          <w:lang w:eastAsia="lt-LT"/>
        </w:rPr>
        <w:t xml:space="preserve"> Švietimo ir mokslo ministerijos Bendrojo ugdymo departamentą (direktorius – Arūnas Plikšnys) ir P</w:t>
      </w:r>
      <w:r>
        <w:rPr>
          <w:color w:val="000000"/>
          <w:szCs w:val="22"/>
          <w:lang w:eastAsia="lt-LT"/>
        </w:rPr>
        <w:t>edagogų profesinės raidos centrą (direktorius – Gintautas Rudzinskas) parengti švietimo teikėjų, vykdančių ikimokyklinio ugdymo programas, 2005 – 2007 metų mokymų veiksmų planą ir vadovaujantis juo organizuoti švietimo teikėjų mokymus rengti programas paga</w:t>
      </w:r>
      <w:r>
        <w:rPr>
          <w:color w:val="000000"/>
          <w:szCs w:val="22"/>
          <w:lang w:eastAsia="lt-LT"/>
        </w:rPr>
        <w:t>l Ikimokyklinio ugdymo programų kriterijų aprašą.</w:t>
      </w:r>
    </w:p>
    <w:p w14:paraId="027AD629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3</w:t>
      </w:r>
      <w:r>
        <w:rPr>
          <w:color w:val="000000"/>
          <w:szCs w:val="22"/>
          <w:lang w:eastAsia="lt-LT"/>
        </w:rPr>
        <w:t xml:space="preserve">. </w:t>
      </w:r>
      <w:r>
        <w:rPr>
          <w:color w:val="000000"/>
          <w:spacing w:val="60"/>
          <w:szCs w:val="22"/>
          <w:lang w:eastAsia="lt-LT"/>
        </w:rPr>
        <w:t>Nustatau</w:t>
      </w:r>
      <w:r>
        <w:rPr>
          <w:color w:val="000000"/>
          <w:szCs w:val="22"/>
          <w:lang w:eastAsia="lt-LT"/>
        </w:rPr>
        <w:t>, kad nuo 2007 m. rugsėjo 1 d. švietimo teikėjai vykdo ikimokyklinio ugdymo programas, parengtas pagal Ikimokyklinio ugdymo kriterijų aprašą.</w:t>
      </w:r>
    </w:p>
    <w:p w14:paraId="027AD62A" w14:textId="77777777" w:rsidR="00744190" w:rsidRDefault="00744190">
      <w:pPr>
        <w:ind w:firstLine="709"/>
        <w:jc w:val="both"/>
        <w:rPr>
          <w:color w:val="000000"/>
          <w:lang w:eastAsia="lt-LT"/>
        </w:rPr>
      </w:pPr>
    </w:p>
    <w:p w14:paraId="027AD62B" w14:textId="77777777" w:rsidR="00744190" w:rsidRDefault="00F71AAB">
      <w:pPr>
        <w:ind w:firstLine="709"/>
        <w:jc w:val="both"/>
        <w:rPr>
          <w:color w:val="000000"/>
          <w:lang w:eastAsia="lt-LT"/>
        </w:rPr>
      </w:pPr>
    </w:p>
    <w:p w14:paraId="027AD62C" w14:textId="77777777" w:rsidR="00744190" w:rsidRDefault="00F71AAB">
      <w:pPr>
        <w:tabs>
          <w:tab w:val="right" w:pos="9639"/>
        </w:tabs>
      </w:pPr>
      <w:r>
        <w:t xml:space="preserve">ŠVIETIMO IR MOKSLO MINISTRAS </w:t>
      </w:r>
      <w:r>
        <w:tab/>
        <w:t xml:space="preserve">REMIGIJUS </w:t>
      </w:r>
      <w:r>
        <w:t>MOTUZAS</w:t>
      </w:r>
    </w:p>
    <w:p w14:paraId="027AD62E" w14:textId="5856A310" w:rsidR="00744190" w:rsidRDefault="00F71AAB" w:rsidP="00F71AAB">
      <w:pPr>
        <w:rPr>
          <w:color w:val="000000"/>
          <w:szCs w:val="22"/>
          <w:lang w:eastAsia="lt-LT"/>
        </w:rPr>
      </w:pPr>
    </w:p>
    <w:p w14:paraId="027AD62F" w14:textId="77777777" w:rsidR="00744190" w:rsidRDefault="00F71AAB" w:rsidP="00F71AAB">
      <w:pPr>
        <w:ind w:left="5102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br w:type="page"/>
      </w:r>
      <w:r>
        <w:rPr>
          <w:color w:val="000000"/>
          <w:szCs w:val="22"/>
          <w:lang w:eastAsia="lt-LT"/>
        </w:rPr>
        <w:lastRenderedPageBreak/>
        <w:t>PATVIRTINTA</w:t>
      </w:r>
    </w:p>
    <w:p w14:paraId="027AD630" w14:textId="77777777" w:rsidR="00744190" w:rsidRDefault="00F71AAB">
      <w:pPr>
        <w:ind w:firstLine="5102"/>
        <w:rPr>
          <w:color w:val="000000"/>
          <w:szCs w:val="22"/>
          <w:lang w:eastAsia="lt-LT"/>
        </w:rPr>
      </w:pPr>
      <w:r>
        <w:rPr>
          <w:color w:val="000000"/>
          <w:szCs w:val="22"/>
          <w:lang w:eastAsia="lt-LT"/>
        </w:rPr>
        <w:t xml:space="preserve">Lietuvos Respublikos </w:t>
      </w:r>
    </w:p>
    <w:p w14:paraId="027AD631" w14:textId="77777777" w:rsidR="00744190" w:rsidRDefault="00F71AAB">
      <w:pPr>
        <w:ind w:firstLine="5102"/>
        <w:rPr>
          <w:color w:val="000000"/>
          <w:szCs w:val="22"/>
          <w:lang w:eastAsia="lt-LT"/>
        </w:rPr>
      </w:pPr>
      <w:r>
        <w:rPr>
          <w:color w:val="000000"/>
          <w:szCs w:val="22"/>
          <w:lang w:eastAsia="lt-LT"/>
        </w:rPr>
        <w:t>švietimo ir mokslo ministro</w:t>
      </w:r>
      <w:r>
        <w:rPr>
          <w:color w:val="000000"/>
          <w:lang w:eastAsia="lt-LT"/>
        </w:rPr>
        <w:t xml:space="preserve"> </w:t>
      </w:r>
    </w:p>
    <w:p w14:paraId="027AD632" w14:textId="77777777" w:rsidR="00744190" w:rsidRDefault="00F71AAB">
      <w:pPr>
        <w:ind w:firstLine="5102"/>
        <w:rPr>
          <w:color w:val="000000"/>
          <w:szCs w:val="22"/>
          <w:lang w:eastAsia="lt-LT"/>
        </w:rPr>
      </w:pPr>
      <w:r>
        <w:rPr>
          <w:color w:val="000000"/>
          <w:szCs w:val="22"/>
          <w:lang w:eastAsia="lt-LT"/>
        </w:rPr>
        <w:t xml:space="preserve">2005 m. balandžio 18 d. </w:t>
      </w:r>
    </w:p>
    <w:p w14:paraId="027AD633" w14:textId="77777777" w:rsidR="00744190" w:rsidRDefault="00F71AAB">
      <w:pPr>
        <w:ind w:firstLine="5102"/>
        <w:rPr>
          <w:color w:val="000000"/>
          <w:szCs w:val="22"/>
          <w:lang w:eastAsia="lt-LT"/>
        </w:rPr>
      </w:pPr>
      <w:r>
        <w:rPr>
          <w:color w:val="000000"/>
          <w:szCs w:val="22"/>
          <w:lang w:eastAsia="lt-LT"/>
        </w:rPr>
        <w:t>įsakymu Nr. ISAK-627</w:t>
      </w:r>
    </w:p>
    <w:p w14:paraId="027AD634" w14:textId="77777777" w:rsidR="00744190" w:rsidRDefault="00744190">
      <w:pPr>
        <w:ind w:firstLine="709"/>
        <w:jc w:val="both"/>
        <w:rPr>
          <w:color w:val="000000"/>
          <w:lang w:eastAsia="lt-LT"/>
        </w:rPr>
      </w:pPr>
    </w:p>
    <w:p w14:paraId="027AD635" w14:textId="77777777" w:rsidR="00744190" w:rsidRDefault="00F71AAB">
      <w:pPr>
        <w:jc w:val="center"/>
        <w:rPr>
          <w:b/>
          <w:bCs/>
          <w:caps/>
          <w:color w:val="000000"/>
          <w:lang w:eastAsia="lt-LT"/>
        </w:rPr>
      </w:pPr>
      <w:r>
        <w:rPr>
          <w:b/>
          <w:bCs/>
          <w:caps/>
          <w:color w:val="000000"/>
          <w:szCs w:val="22"/>
          <w:lang w:eastAsia="lt-LT"/>
        </w:rPr>
        <w:t>IKIMOKYKLINIO UGDYMO PROGRAMŲ KRITERIJŲ APRAŠAS</w:t>
      </w:r>
    </w:p>
    <w:p w14:paraId="027AD636" w14:textId="77777777" w:rsidR="00744190" w:rsidRDefault="00744190">
      <w:pPr>
        <w:ind w:firstLine="709"/>
        <w:jc w:val="both"/>
        <w:rPr>
          <w:color w:val="000000"/>
          <w:lang w:eastAsia="lt-LT"/>
        </w:rPr>
      </w:pPr>
    </w:p>
    <w:p w14:paraId="027AD637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1</w:t>
      </w:r>
      <w:r>
        <w:rPr>
          <w:color w:val="000000"/>
          <w:szCs w:val="22"/>
          <w:lang w:eastAsia="lt-LT"/>
        </w:rPr>
        <w:t xml:space="preserve">. Ikimokyklinio amžiaus vaikai ugdomi šeimoje, o tėvams </w:t>
      </w:r>
      <w:r>
        <w:rPr>
          <w:color w:val="000000"/>
          <w:szCs w:val="22"/>
          <w:lang w:eastAsia="lt-LT"/>
        </w:rPr>
        <w:t>(globėjams) pageidaujant ar atsakingoms už vaiko teisių apsaugą institucijoms rekomendavus – pagal ikimokyklinio ugdymo programą (toliau – Programa).</w:t>
      </w:r>
    </w:p>
    <w:p w14:paraId="027AD638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2</w:t>
      </w:r>
      <w:r>
        <w:rPr>
          <w:color w:val="000000"/>
          <w:szCs w:val="22"/>
          <w:lang w:eastAsia="lt-LT"/>
        </w:rPr>
        <w:t>. Švietimo teikėjai, remdamiesi Ikimokyklinio ugdymo programų kriterijų aprašu (toliau – Kriterijai),</w:t>
      </w:r>
      <w:r>
        <w:rPr>
          <w:color w:val="000000"/>
          <w:szCs w:val="22"/>
          <w:lang w:eastAsia="lt-LT"/>
        </w:rPr>
        <w:t xml:space="preserve"> rengia ir sistemingai atnaujina Ikimokyklinio ugdymo programą.</w:t>
      </w:r>
    </w:p>
    <w:p w14:paraId="027AD639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3</w:t>
      </w:r>
      <w:r>
        <w:rPr>
          <w:color w:val="000000"/>
          <w:szCs w:val="22"/>
          <w:lang w:eastAsia="lt-LT"/>
        </w:rPr>
        <w:t>. Švietimo teikėjų, kurie vykdo ikimokyklinio ugdymo programą, steigėjas ar/ir visuotinis dalininkų susirinkimas, įvertinęs šeimų, auginančių ikimokyklinio amžiaus vaikus, švietimo poreik</w:t>
      </w:r>
      <w:r>
        <w:rPr>
          <w:color w:val="000000"/>
          <w:szCs w:val="22"/>
          <w:lang w:eastAsia="lt-LT"/>
        </w:rPr>
        <w:t>ius, teikia pritarimą programai. Programa ne vėliau kaip prieš mėnesį iki jos įgyvendinimo pradžios tvirtinama švietimo teikėjo.</w:t>
      </w:r>
    </w:p>
    <w:p w14:paraId="027AD63A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4</w:t>
      </w:r>
      <w:r>
        <w:rPr>
          <w:color w:val="000000"/>
          <w:szCs w:val="22"/>
          <w:lang w:eastAsia="lt-LT"/>
        </w:rPr>
        <w:t xml:space="preserve">. Kriterijuose vartojamos sąvokos atitinka Lietuvos Respublikos švietimo įstatyme (Žin., 1991, Nr. </w:t>
      </w:r>
      <w:hyperlink r:id="rId13" w:tgtFrame="_blank" w:history="1">
        <w:r>
          <w:rPr>
            <w:color w:val="0000FF" w:themeColor="hyperlink"/>
            <w:szCs w:val="22"/>
            <w:u w:val="single"/>
            <w:lang w:eastAsia="lt-LT"/>
          </w:rPr>
          <w:t>23-593</w:t>
        </w:r>
      </w:hyperlink>
      <w:r>
        <w:rPr>
          <w:color w:val="000000"/>
          <w:szCs w:val="22"/>
          <w:lang w:eastAsia="lt-LT"/>
        </w:rPr>
        <w:t xml:space="preserve">; 2003, Nr. </w:t>
      </w:r>
      <w:hyperlink r:id="rId14" w:tgtFrame="_blank" w:history="1">
        <w:r>
          <w:rPr>
            <w:color w:val="0000FF" w:themeColor="hyperlink"/>
            <w:szCs w:val="22"/>
            <w:u w:val="single"/>
            <w:lang w:eastAsia="lt-LT"/>
          </w:rPr>
          <w:t>63-2853</w:t>
        </w:r>
      </w:hyperlink>
      <w:r>
        <w:rPr>
          <w:color w:val="000000"/>
          <w:szCs w:val="22"/>
          <w:lang w:eastAsia="lt-LT"/>
        </w:rPr>
        <w:t>) vartojamas sąvokas.</w:t>
      </w:r>
    </w:p>
    <w:p w14:paraId="027AD63B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5</w:t>
      </w:r>
      <w:r>
        <w:rPr>
          <w:color w:val="000000"/>
          <w:szCs w:val="22"/>
          <w:lang w:eastAsia="lt-LT"/>
        </w:rPr>
        <w:t xml:space="preserve">. Programą sudaro tokios dalys: bendrosios nuostatos; ikimokyklinio </w:t>
      </w:r>
      <w:r>
        <w:rPr>
          <w:color w:val="000000"/>
          <w:szCs w:val="22"/>
          <w:lang w:eastAsia="lt-LT"/>
        </w:rPr>
        <w:t>ugdymo principai; tikslai ir uždaviniai; turinys, metodai ir priemonės; ugdymo pasiekimai ir jų vertinimas; naudota literatūra ir šaltiniai.</w:t>
      </w:r>
    </w:p>
    <w:p w14:paraId="027AD63C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6</w:t>
      </w:r>
      <w:r>
        <w:rPr>
          <w:color w:val="000000"/>
          <w:szCs w:val="22"/>
          <w:lang w:eastAsia="lt-LT"/>
        </w:rPr>
        <w:t>. Bendrosiose nuostatose nurodomas švietimo teikėjo pavadinimas, teisinė forma, grupė, tipas, adresas (jeigu š</w:t>
      </w:r>
      <w:r>
        <w:rPr>
          <w:color w:val="000000"/>
          <w:szCs w:val="22"/>
          <w:lang w:eastAsia="lt-LT"/>
        </w:rPr>
        <w:t>vietimo teikėjas yra laisvasis mokytojas – jo vardas, pavardė, adresas); aprašomi vaikai ir jų poreikiai; mokytojų ir kitų specialistų pasirengimas; švietimo teikėjo savitumas; tėvų (globėjų) ir vietos bendruomenės poreikiai. Atskleidžiamas požiūris į vaik</w:t>
      </w:r>
      <w:r>
        <w:rPr>
          <w:color w:val="000000"/>
          <w:szCs w:val="22"/>
          <w:lang w:eastAsia="lt-LT"/>
        </w:rPr>
        <w:t>ą ir jo ugdymą remiantis Jungtinių Tautų vaiko teisių konvencija, ratifikuota 1995 m. liepos 3 d. Lietuvos Respublikos įstatymu Nr. I-983 (Žin., 1995, Nr. 60-1501), Vaiko gerovės valstybės politikos koncepcija, patvirtinta Lietuvos Respublikos Seimo 2003 m</w:t>
      </w:r>
      <w:r>
        <w:rPr>
          <w:color w:val="000000"/>
          <w:szCs w:val="22"/>
          <w:lang w:eastAsia="lt-LT"/>
        </w:rPr>
        <w:t xml:space="preserve">. gegužės 20 d. nutarimu Nr. IX-1569 (Žin., 2003, Nr. </w:t>
      </w:r>
      <w:hyperlink r:id="rId15" w:tgtFrame="_blank" w:history="1">
        <w:r>
          <w:rPr>
            <w:color w:val="0000FF" w:themeColor="hyperlink"/>
            <w:szCs w:val="22"/>
            <w:u w:val="single"/>
            <w:lang w:eastAsia="lt-LT"/>
          </w:rPr>
          <w:t>52-2316</w:t>
        </w:r>
      </w:hyperlink>
      <w:r>
        <w:rPr>
          <w:color w:val="000000"/>
          <w:szCs w:val="22"/>
          <w:lang w:eastAsia="lt-LT"/>
        </w:rPr>
        <w:t xml:space="preserve">), atsižvelgiama į Ikimokyklinio ugdymo ekspertų komisijos rekomenduotas ikimokyklinio ugdymo programas bei regiono </w:t>
      </w:r>
      <w:r>
        <w:rPr>
          <w:color w:val="000000"/>
          <w:szCs w:val="22"/>
          <w:lang w:eastAsia="lt-LT"/>
        </w:rPr>
        <w:t>savitumą.</w:t>
      </w:r>
    </w:p>
    <w:p w14:paraId="027AD63D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7</w:t>
      </w:r>
      <w:r>
        <w:rPr>
          <w:color w:val="000000"/>
          <w:szCs w:val="22"/>
          <w:lang w:eastAsia="lt-LT"/>
        </w:rPr>
        <w:t xml:space="preserve">. Dalyje „Ikimokyklinio ugdymo principai“ aprašomi pedagoginiai principai (ugdymo integralumas, individualizavimas ir kt.), kurių laikomasi planuojant ugdymo turinį, metodus, parenkant priemones, kuriant ugdymo aplinką, organizuojant ugdymo </w:t>
      </w:r>
      <w:r>
        <w:rPr>
          <w:color w:val="000000"/>
          <w:szCs w:val="22"/>
          <w:lang w:eastAsia="lt-LT"/>
        </w:rPr>
        <w:t>procesą, numatant pedagoginės sąveikos būdus, bendradarbiavimo su tėvais (globėjais), vietos bendruomene ir socialiniais partneriais formas.</w:t>
      </w:r>
    </w:p>
    <w:p w14:paraId="027AD63E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8</w:t>
      </w:r>
      <w:r>
        <w:rPr>
          <w:color w:val="000000"/>
          <w:szCs w:val="22"/>
          <w:lang w:eastAsia="lt-LT"/>
        </w:rPr>
        <w:t>. Dalyje „Tikslai ir uždaviniai“ nurodomi konkretaus švietimo teikėjo vaikų ugdymo tikslai, kurie grindžiami b</w:t>
      </w:r>
      <w:r>
        <w:rPr>
          <w:color w:val="000000"/>
          <w:szCs w:val="22"/>
          <w:lang w:eastAsia="lt-LT"/>
        </w:rPr>
        <w:t>endražmogiškomis vertybinėmis nuostatomis (tautiškumo, pilietiškumo, demokratiškumo ir kt.). Uždaviniai turi būti aiškūs, konkretūs, įgyvendinami, atitikti vaikų amžių, individualias jų ypatybes, tenkinti vaikų ir tėvų (globėjų) lūkesčius, atitikti realias</w:t>
      </w:r>
      <w:r>
        <w:rPr>
          <w:color w:val="000000"/>
          <w:szCs w:val="22"/>
          <w:lang w:eastAsia="lt-LT"/>
        </w:rPr>
        <w:t xml:space="preserve"> švietimo teikėjo galimybes bei neprieštarauti šiuolaikinės pedagogikos nuostatoms.</w:t>
      </w:r>
    </w:p>
    <w:p w14:paraId="027AD63F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9</w:t>
      </w:r>
      <w:r>
        <w:rPr>
          <w:color w:val="000000"/>
          <w:szCs w:val="22"/>
          <w:lang w:eastAsia="lt-LT"/>
        </w:rPr>
        <w:t>. Dalyje „Ugdymo turinys, metodai, priemonės“ nurodomi ugdymo turinys, metodai ir priemonės, kurie turi padėti įgyvendinti išsikeltus uždavinius ir aprėpti visų vaikui</w:t>
      </w:r>
      <w:r>
        <w:rPr>
          <w:color w:val="000000"/>
          <w:szCs w:val="22"/>
          <w:lang w:eastAsia="lt-LT"/>
        </w:rPr>
        <w:t xml:space="preserve"> reikalingų kompetencijų (socialinės, komunikavimo, pažinimo, sveikatos saugojimo, meninės) ugdymą. Ugdymo turinys išdėstomas pagal kompetencijas arba pasirinktą pedagoginę sistemą, projektus arba temas ir pan. Numatomi ugdymo metodai bei pagrindinės ugdym</w:t>
      </w:r>
      <w:r>
        <w:rPr>
          <w:color w:val="000000"/>
          <w:szCs w:val="22"/>
          <w:lang w:eastAsia="lt-LT"/>
        </w:rPr>
        <w:t>o priemonės planuojamam ugdymo turiniui įgyvendinti.</w:t>
      </w:r>
    </w:p>
    <w:p w14:paraId="027AD640" w14:textId="77777777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10</w:t>
      </w:r>
      <w:r>
        <w:rPr>
          <w:color w:val="000000"/>
          <w:szCs w:val="22"/>
          <w:lang w:eastAsia="lt-LT"/>
        </w:rPr>
        <w:t>. Dalyje „Ugdymo pasiekimai ir jų vertinimas“ aprašomi vaikų ugdymo pasiekimų vertinimo metodai, vertinimo dažnumas, taip pat pasiekimų fiksavimo ir pateikimo formos.</w:t>
      </w:r>
    </w:p>
    <w:p w14:paraId="027AD641" w14:textId="620FB799" w:rsidR="00744190" w:rsidRDefault="00F71AAB">
      <w:pPr>
        <w:ind w:firstLine="709"/>
        <w:jc w:val="both"/>
        <w:rPr>
          <w:color w:val="000000"/>
          <w:lang w:eastAsia="lt-LT"/>
        </w:rPr>
      </w:pPr>
      <w:r>
        <w:rPr>
          <w:color w:val="000000"/>
          <w:szCs w:val="22"/>
          <w:lang w:eastAsia="lt-LT"/>
        </w:rPr>
        <w:t>11</w:t>
      </w:r>
      <w:r>
        <w:rPr>
          <w:color w:val="000000"/>
          <w:szCs w:val="22"/>
          <w:lang w:eastAsia="lt-LT"/>
        </w:rPr>
        <w:t>. Dalyje „Naudota litera</w:t>
      </w:r>
      <w:r>
        <w:rPr>
          <w:color w:val="000000"/>
          <w:szCs w:val="22"/>
          <w:lang w:eastAsia="lt-LT"/>
        </w:rPr>
        <w:t>tūra ir informacijos šaltiniai“ išvardijami literatūra ir šaltiniai, kuriais remiantis rengta programa.</w:t>
      </w:r>
    </w:p>
    <w:p w14:paraId="027AD642" w14:textId="728D45CF" w:rsidR="00744190" w:rsidRDefault="00F71AAB">
      <w:pPr>
        <w:jc w:val="center"/>
        <w:rPr>
          <w:color w:val="000000"/>
        </w:rPr>
      </w:pPr>
      <w:r>
        <w:rPr>
          <w:color w:val="000000"/>
        </w:rPr>
        <w:t>______________</w:t>
      </w:r>
    </w:p>
    <w:sectPr w:rsidR="007441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7AD646" w14:textId="77777777" w:rsidR="00744190" w:rsidRDefault="00F71AAB">
      <w:r>
        <w:separator/>
      </w:r>
    </w:p>
  </w:endnote>
  <w:endnote w:type="continuationSeparator" w:id="0">
    <w:p w14:paraId="027AD647" w14:textId="77777777" w:rsidR="00744190" w:rsidRDefault="00F7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C" w14:textId="77777777" w:rsidR="00744190" w:rsidRDefault="00744190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D" w14:textId="77777777" w:rsidR="00744190" w:rsidRDefault="00744190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F" w14:textId="77777777" w:rsidR="00744190" w:rsidRDefault="00744190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AD644" w14:textId="77777777" w:rsidR="00744190" w:rsidRDefault="00F71AAB">
      <w:r>
        <w:separator/>
      </w:r>
    </w:p>
  </w:footnote>
  <w:footnote w:type="continuationSeparator" w:id="0">
    <w:p w14:paraId="027AD645" w14:textId="77777777" w:rsidR="00744190" w:rsidRDefault="00F71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8" w14:textId="77777777" w:rsidR="00744190" w:rsidRDefault="00F71AAB"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end"/>
    </w:r>
  </w:p>
  <w:p w14:paraId="027AD649" w14:textId="77777777" w:rsidR="00744190" w:rsidRDefault="00744190">
    <w:pPr>
      <w:tabs>
        <w:tab w:val="center" w:pos="4153"/>
        <w:tab w:val="right" w:pos="8306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A" w14:textId="77777777" w:rsidR="00744190" w:rsidRDefault="00F71AAB"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</w:p>
  <w:p w14:paraId="027AD64B" w14:textId="77777777" w:rsidR="00744190" w:rsidRDefault="00744190">
    <w:pPr>
      <w:tabs>
        <w:tab w:val="center" w:pos="4153"/>
        <w:tab w:val="right" w:pos="8306"/>
      </w:tabs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AD64E" w14:textId="77777777" w:rsidR="00744190" w:rsidRDefault="00744190">
    <w:pPr>
      <w:tabs>
        <w:tab w:val="center" w:pos="4153"/>
        <w:tab w:val="right" w:pos="8306"/>
      </w:tabs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04"/>
    <w:rsid w:val="00744190"/>
    <w:rsid w:val="00F42D04"/>
    <w:rsid w:val="00F7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27AD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F71AA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F71A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yperlink" TargetMode="External" Target="https://www.e-tar.lt/portal/lt/legalAct/TAR.9A3AD08EA5D0"/>
  <Relationship Id="rId11" Type="http://schemas.openxmlformats.org/officeDocument/2006/relationships/hyperlink" TargetMode="External" Target="https://www.e-tar.lt/portal/lt/legalAct/TAR.0546D91E9C63"/>
  <Relationship Id="rId12" Type="http://schemas.openxmlformats.org/officeDocument/2006/relationships/hyperlink" TargetMode="External" Target="https://www.e-tar.lt/portal/lt/legalAct/TAR.89EF7B0C62B3"/>
  <Relationship Id="rId13" Type="http://schemas.openxmlformats.org/officeDocument/2006/relationships/hyperlink" TargetMode="External" Target="https://www.e-tar.lt/portal/lt/legalAct/TAR.9A3AD08EA5D0"/>
  <Relationship Id="rId14" Type="http://schemas.openxmlformats.org/officeDocument/2006/relationships/hyperlink" TargetMode="External" Target="https://www.e-tar.lt/portal/lt/legalAct/TAR.0546D91E9C63"/>
  <Relationship Id="rId15" Type="http://schemas.openxmlformats.org/officeDocument/2006/relationships/hyperlink" TargetMode="External" Target="https://www.e-tar.lt/portal/lt/legalAct/TAR.1882ABF8B6AB"/>
  <Relationship Id="rId16" Type="http://schemas.openxmlformats.org/officeDocument/2006/relationships/header" Target="header1.xml"/>
  <Relationship Id="rId17" Type="http://schemas.openxmlformats.org/officeDocument/2006/relationships/header" Target="header2.xml"/>
  <Relationship Id="rId18" Type="http://schemas.openxmlformats.org/officeDocument/2006/relationships/footer" Target="footer1.xml"/>
  <Relationship Id="rId19" Type="http://schemas.openxmlformats.org/officeDocument/2006/relationships/footer" Target="footer2.xml"/>
  <Relationship Id="rId2" Type="http://schemas.openxmlformats.org/officeDocument/2006/relationships/styles" Target="styles.xml"/>
  <Relationship Id="rId20" Type="http://schemas.openxmlformats.org/officeDocument/2006/relationships/header" Target="header3.xml"/>
  <Relationship Id="rId21" Type="http://schemas.openxmlformats.org/officeDocument/2006/relationships/footer" Target="footer3.xml"/>
  <Relationship Id="rId22" Type="http://schemas.openxmlformats.org/officeDocument/2006/relationships/fontTable" Target="fontTable.xml"/>
  <Relationship Id="rId23" Type="http://schemas.openxmlformats.org/officeDocument/2006/relationships/glossaryDocument" Target="glossary/document.xml"/>
  <Relationship Id="rId24" Type="http://schemas.openxmlformats.org/officeDocument/2006/relationships/theme" Target="theme/theme1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image" Target="media/image1.wmf"/>
  <Relationship Id="rId9" Type="http://schemas.openxmlformats.org/officeDocument/2006/relationships/control" Target="activeX/activeX1.xml"/>
</Relationships>

</file>

<file path=word/activeX/_rels/activeX1.xml.rels><?xml version="1.0" encoding="UTF-8"?>

<Relationships xmlns="http://schemas.openxmlformats.org/package/2006/relationships">
  <Relationship Id="rId1" Type="http://schemas.microsoft.com/office/2006/relationships/activeXControlBinary" Target="activeX1.bin"/>
</Relationships>

</file>

<file path=word/activeX/activeX1.xml><?xml version="1.0" encoding="utf-8"?>
<ax:ocx xmlns:ax="http://schemas.microsoft.com/office/2006/activeX" xmlns:r="http://schemas.openxmlformats.org/officeDocument/2006/relationships" ax:classid="{868FBE40-B964-453C-BEA2-77F32F2C294F}" ax:persistence="persistStorage" r:id="rId1"/>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2C"/>
    <w:rsid w:val="008B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8B422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8B422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3301</Words>
  <Characters>1883</Characters>
  <Application>Microsoft Office Word</Application>
  <DocSecurity>0</DocSecurity>
  <Lines>15</Lines>
  <Paragraphs>10</Paragraphs>
  <ScaleCrop>false</ScaleCrop>
  <Company/>
  <LinksUpToDate>false</LinksUpToDate>
  <CharactersWithSpaces>5174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2015-09-17T21:58:00Z</dcterms:created>
  <dc:creator>marina.buivid@gmail.com</dc:creator>
  <lastModifiedBy>RAKAUSKIENĖ Loreta</lastModifiedBy>
  <dcterms:modified xsi:type="dcterms:W3CDTF">2016-02-24T11:45:00Z</dcterms:modified>
  <revision>3</revision>
</coreProperties>
</file>